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DD" w:rsidRPr="00237EDD" w:rsidRDefault="00237EDD" w:rsidP="00237EDD">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237EDD">
        <w:rPr>
          <w:rFonts w:ascii="Times New Roman" w:eastAsia="Times New Roman" w:hAnsi="Times New Roman" w:cs="Times New Roman"/>
          <w:b/>
          <w:bCs/>
          <w:color w:val="000000"/>
          <w:sz w:val="20"/>
          <w:szCs w:val="20"/>
          <w:u w:val="single"/>
        </w:rPr>
        <w:t>Section 45-8-241.01</w:t>
      </w:r>
    </w:p>
    <w:p w:rsidR="00237EDD" w:rsidRPr="00237EDD" w:rsidRDefault="00237EDD" w:rsidP="00237EDD">
      <w:pPr>
        <w:spacing w:before="100" w:beforeAutospacing="1" w:after="100" w:afterAutospacing="1" w:line="240" w:lineRule="auto"/>
        <w:outlineLvl w:val="3"/>
        <w:rPr>
          <w:rFonts w:ascii="Times New Roman" w:eastAsia="Times New Roman" w:hAnsi="Times New Roman" w:cs="Times New Roman"/>
          <w:b/>
          <w:bCs/>
          <w:color w:val="000000"/>
          <w:sz w:val="27"/>
          <w:szCs w:val="27"/>
        </w:rPr>
      </w:pPr>
      <w:proofErr w:type="gramStart"/>
      <w:r w:rsidRPr="00237EDD">
        <w:rPr>
          <w:rFonts w:ascii="Times New Roman" w:eastAsia="Times New Roman" w:hAnsi="Times New Roman" w:cs="Times New Roman"/>
          <w:b/>
          <w:bCs/>
          <w:color w:val="000000"/>
          <w:sz w:val="27"/>
          <w:szCs w:val="27"/>
        </w:rPr>
        <w:t>License requirements for door-to-door sales.</w:t>
      </w:r>
      <w:proofErr w:type="gramEnd"/>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(a) All persons engaged in the business of selling products door-to-door for profit shall have a state transient business license and a county business license issued by the commissioner of licenses as provided in Section 45-8-241, and shall pay any license or privilege fee and any issuance fee required therein.</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(b) The person or business shall apply for application to the commissioner of licenses on forms provided by the commissioner. The application form shall require the applicant to fully describe the nature of the business and type of products or services to be sold.</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(c) Any person who is to be engaged in door-to-door sales shall provide to the commissioner his or her full name, date of birth, driver's license, or other government issued identification number, address, and the name and address of the business with which he or she is employed as a door-to-door salesperson. The information collected shall be submitted to the Calhoun County Sheriff for a criminal background check and a check as to whether the person is required to register as a sex offender. The sheriff shall report to the commissioner of licenses his or her findings. No person convicted of a felony or required to register as a sex offender shall be eligible to be licensed. Any person denied a license to conduct door-to-door sales shall be entitled to a hearing before the commissioner of licenses.</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(d) Those persons who become licensed to conduct door-to-door sales in Calhoun County shall be required to wear an identification badge clearly visible to others while conducting business or visiting homes in the course of their business. The badge shall, at a minimum, display all of the following: The name of the person, the name of the business, a valid telephone number, and a color photograph of the person. The identification badge shall be approved by the commissioner of licenses. The commissioner may adjust the requirements of the badge at his or her discretion.</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(e) The salesperson shall keep a copy of both licenses for each person in his or her vehicle during hours of operation.</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(f) Any vehicle used by a door-to-door salesperson shall display a sign on each side of the vehicle, that is at least 24 inches by 30 inches, and that is clearly visible and clean. The commissioner of licenses shall approve all vehicle signs.</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(g) The salesperson may engage in door-to-door sales only between sunrise and sunset.</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lastRenderedPageBreak/>
        <w:t>(h) The commissioner of licenses shall make a recommendation to the Calhoun County Commission as to the amount of the fee, and the county commission, by resolution, shall set the fee for the license.</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w:t>
      </w:r>
      <w:proofErr w:type="spellStart"/>
      <w:r w:rsidRPr="00237EDD">
        <w:rPr>
          <w:rFonts w:ascii="Times New Roman" w:eastAsia="Times New Roman" w:hAnsi="Times New Roman" w:cs="Times New Roman"/>
          <w:color w:val="000000"/>
          <w:sz w:val="27"/>
          <w:szCs w:val="27"/>
        </w:rPr>
        <w:t>i</w:t>
      </w:r>
      <w:proofErr w:type="spellEnd"/>
      <w:r w:rsidRPr="00237EDD">
        <w:rPr>
          <w:rFonts w:ascii="Times New Roman" w:eastAsia="Times New Roman" w:hAnsi="Times New Roman" w:cs="Times New Roman"/>
          <w:color w:val="000000"/>
          <w:sz w:val="27"/>
          <w:szCs w:val="27"/>
        </w:rPr>
        <w:t>) Nothing in this section shall limit or prevent the sale of charitable items by students to benefit their school, Girl Scouts, Boy Scouts, or similar organizations, including volunteer organizations such as volunteer fire departments.</w:t>
      </w:r>
    </w:p>
    <w:p w:rsidR="00237EDD" w:rsidRPr="00237EDD" w:rsidRDefault="00237EDD" w:rsidP="00237EDD">
      <w:pPr>
        <w:spacing w:before="100" w:beforeAutospacing="1" w:after="100" w:afterAutospacing="1" w:line="240" w:lineRule="auto"/>
        <w:rPr>
          <w:rFonts w:ascii="Times New Roman" w:eastAsia="Times New Roman" w:hAnsi="Times New Roman" w:cs="Times New Roman"/>
          <w:color w:val="000000"/>
          <w:sz w:val="27"/>
          <w:szCs w:val="27"/>
        </w:rPr>
      </w:pPr>
      <w:r w:rsidRPr="00237EDD">
        <w:rPr>
          <w:rFonts w:ascii="Times New Roman" w:eastAsia="Times New Roman" w:hAnsi="Times New Roman" w:cs="Times New Roman"/>
          <w:color w:val="000000"/>
          <w:sz w:val="27"/>
          <w:szCs w:val="27"/>
        </w:rPr>
        <w:t>(j) A person who engages in the door-to-door sales or promotions of products or services in violation of this section shall be guilty of a Class C misdemeanor and may be punished as provided by law.</w:t>
      </w:r>
    </w:p>
    <w:p w:rsidR="00237EDD" w:rsidRPr="00237EDD" w:rsidRDefault="00237EDD" w:rsidP="00237EDD">
      <w:pPr>
        <w:spacing w:before="100" w:beforeAutospacing="1" w:after="100" w:afterAutospacing="1" w:line="240" w:lineRule="auto"/>
        <w:outlineLvl w:val="4"/>
        <w:rPr>
          <w:rFonts w:ascii="Times New Roman" w:eastAsia="Times New Roman" w:hAnsi="Times New Roman" w:cs="Times New Roman"/>
          <w:b/>
          <w:bCs/>
          <w:color w:val="000000"/>
          <w:sz w:val="20"/>
          <w:szCs w:val="20"/>
        </w:rPr>
      </w:pPr>
      <w:proofErr w:type="gramStart"/>
      <w:r w:rsidRPr="00237EDD">
        <w:rPr>
          <w:rFonts w:ascii="Times New Roman" w:eastAsia="Times New Roman" w:hAnsi="Times New Roman" w:cs="Times New Roman"/>
          <w:b/>
          <w:bCs/>
          <w:i/>
          <w:iCs/>
          <w:color w:val="000000"/>
          <w:sz w:val="20"/>
          <w:szCs w:val="20"/>
        </w:rPr>
        <w:t>(Act 2013-377, p. 1381, §1.)</w:t>
      </w:r>
      <w:proofErr w:type="gramEnd"/>
    </w:p>
    <w:p w:rsidR="00C6224D" w:rsidRDefault="00C6224D">
      <w:bookmarkStart w:id="0" w:name="_GoBack"/>
      <w:bookmarkEnd w:id="0"/>
    </w:p>
    <w:sectPr w:rsidR="00C62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DD"/>
    <w:rsid w:val="00237EDD"/>
    <w:rsid w:val="00C6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Jacks</dc:creator>
  <cp:lastModifiedBy>Miranda Jacks</cp:lastModifiedBy>
  <cp:revision>1</cp:revision>
  <dcterms:created xsi:type="dcterms:W3CDTF">2019-05-22T20:46:00Z</dcterms:created>
  <dcterms:modified xsi:type="dcterms:W3CDTF">2019-05-22T20:46:00Z</dcterms:modified>
</cp:coreProperties>
</file>